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FAE" w:rsidRDefault="00582FAE" w:rsidP="00582FAE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582FAE" w:rsidRDefault="00582FAE" w:rsidP="00582FAE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</wp:posOffset>
                </wp:positionV>
                <wp:extent cx="5600700" cy="0"/>
                <wp:effectExtent l="26670" t="22225" r="20955" b="2540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1069D7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.8pt" to="6in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延长查封扣押期限决定书</w:t>
      </w:r>
    </w:p>
    <w:p w:rsidR="00582FAE" w:rsidRDefault="00582FAE" w:rsidP="00582FAE">
      <w:pPr>
        <w:spacing w:line="600" w:lineRule="exact"/>
        <w:jc w:val="center"/>
        <w:rPr>
          <w:rFonts w:eastAsia="仿宋_GB2312"/>
          <w:color w:val="000000"/>
          <w:kern w:val="0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color w:val="000000"/>
          <w:sz w:val="24"/>
          <w:szCs w:val="24"/>
        </w:rPr>
        <w:t xml:space="preserve">（ 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 xml:space="preserve"> ）应急查扣延期〔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 xml:space="preserve">   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 xml:space="preserve"> 〕  号</w:t>
      </w:r>
    </w:p>
    <w:p w:rsidR="00582FAE" w:rsidRDefault="00582FAE" w:rsidP="00582FAE">
      <w:pPr>
        <w:spacing w:line="500" w:lineRule="exact"/>
        <w:rPr>
          <w:rFonts w:ascii="仿宋_GB2312" w:eastAsia="仿宋_GB2312" w:hAnsi="仿宋" w:cs="Calibri"/>
          <w:color w:val="000000"/>
          <w:sz w:val="24"/>
          <w:szCs w:val="24"/>
        </w:rPr>
      </w:pPr>
      <w:r>
        <w:rPr>
          <w:rFonts w:eastAsia="仿宋_GB2312" w:hint="eastAsia"/>
          <w:color w:val="000000"/>
          <w:kern w:val="0"/>
          <w:sz w:val="24"/>
          <w:szCs w:val="24"/>
          <w:u w:val="single"/>
        </w:rPr>
        <w:t> </w:t>
      </w:r>
      <w:r>
        <w:rPr>
          <w:rFonts w:ascii="仿宋_GB2312" w:eastAsia="仿宋_GB2312" w:hAnsi="仿宋" w:cs="Calibri" w:hint="eastAsia"/>
          <w:color w:val="000000"/>
          <w:sz w:val="24"/>
          <w:szCs w:val="24"/>
          <w:u w:val="single"/>
        </w:rPr>
        <w:t xml:space="preserve">                      </w:t>
      </w:r>
      <w:r>
        <w:rPr>
          <w:rFonts w:eastAsia="仿宋_GB2312" w:hint="eastAsia"/>
          <w:color w:val="000000"/>
          <w:kern w:val="0"/>
          <w:sz w:val="24"/>
          <w:szCs w:val="24"/>
          <w:u w:val="single"/>
        </w:rPr>
        <w:t> 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</w:rPr>
        <w:t>：</w:t>
      </w:r>
    </w:p>
    <w:p w:rsidR="00582FAE" w:rsidRDefault="00582FAE" w:rsidP="00582FAE">
      <w:pPr>
        <w:spacing w:line="500" w:lineRule="exact"/>
        <w:ind w:firstLine="570"/>
        <w:rPr>
          <w:rFonts w:ascii="仿宋_GB2312" w:eastAsia="仿宋_GB2312" w:hAnsi="仿宋" w:cs="Calibri"/>
          <w:color w:val="000000"/>
          <w:sz w:val="24"/>
          <w:szCs w:val="24"/>
        </w:rPr>
      </w:pP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本机关于</w:t>
      </w:r>
      <w:r>
        <w:rPr>
          <w:rFonts w:ascii="仿宋_GB2312" w:eastAsia="仿宋_GB2312" w:hAnsi="仿宋" w:cs="宋体" w:hint="eastAsia"/>
          <w:color w:val="000000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年</w:t>
      </w:r>
      <w:r>
        <w:rPr>
          <w:rFonts w:ascii="仿宋_GB2312" w:eastAsia="仿宋_GB2312" w:hAnsi="仿宋" w:cs="宋体" w:hint="eastAsia"/>
          <w:color w:val="000000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月</w:t>
      </w:r>
      <w:r>
        <w:rPr>
          <w:rFonts w:ascii="仿宋_GB2312" w:eastAsia="仿宋_GB2312" w:hAnsi="仿宋" w:cs="宋体" w:hint="eastAsia"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仿宋_GB2312" w:eastAsia="仿宋_GB2312" w:hAnsi="仿宋" w:cs="Calibri" w:hint="eastAsia"/>
          <w:color w:val="000000"/>
          <w:sz w:val="24"/>
          <w:szCs w:val="24"/>
        </w:rPr>
        <w:t>日根据</w:t>
      </w:r>
      <w:proofErr w:type="gramEnd"/>
      <w:r>
        <w:rPr>
          <w:rFonts w:ascii="仿宋_GB2312" w:eastAsia="仿宋_GB2312" w:hAnsi="仿宋" w:cs="Calibri" w:hint="eastAsia"/>
          <w:color w:val="000000"/>
          <w:sz w:val="24"/>
          <w:szCs w:val="24"/>
        </w:rPr>
        <w:t>《查封扣押决定书》〔（ ）应急查扣  号〕对你（单位）的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proofErr w:type="gramStart"/>
      <w:r>
        <w:rPr>
          <w:rFonts w:ascii="仿宋_GB2312" w:eastAsia="仿宋_GB2312" w:hAnsi="仿宋" w:cs="Calibri" w:hint="eastAsia"/>
          <w:sz w:val="24"/>
          <w:szCs w:val="24"/>
        </w:rPr>
        <w:t>作出</w:t>
      </w:r>
      <w:proofErr w:type="gramEnd"/>
      <w:r>
        <w:rPr>
          <w:rFonts w:ascii="仿宋_GB2312" w:eastAsia="仿宋_GB2312" w:hAnsi="仿宋" w:cs="Calibri" w:hint="eastAsia"/>
          <w:sz w:val="24"/>
          <w:szCs w:val="24"/>
        </w:rPr>
        <w:t>了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Calibri" w:hint="eastAsia"/>
          <w:sz w:val="24"/>
          <w:szCs w:val="24"/>
        </w:rPr>
        <w:t>的行政强制措施。因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</w:t>
      </w:r>
      <w:r>
        <w:rPr>
          <w:rFonts w:ascii="仿宋_GB2312" w:eastAsia="仿宋_GB2312" w:hAnsi="仿宋" w:cs="Calibri" w:hint="eastAsia"/>
          <w:sz w:val="24"/>
          <w:szCs w:val="24"/>
        </w:rPr>
        <w:t>，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依据《中华人民共和国行政强制法》第二十五条的规定，决定将以上行政强制措施的期限延长至</w:t>
      </w:r>
      <w:r>
        <w:rPr>
          <w:rFonts w:ascii="宋体" w:eastAsia="仿宋_GB2312" w:hAnsi="宋体" w:cs="宋体" w:hint="eastAsia"/>
          <w:color w:val="000000"/>
          <w:sz w:val="24"/>
          <w:szCs w:val="24"/>
          <w:u w:val="single"/>
        </w:rPr>
        <w:t> </w:t>
      </w:r>
      <w:r>
        <w:rPr>
          <w:rFonts w:ascii="仿宋_GB2312" w:eastAsia="仿宋_GB2312" w:hAnsi="仿宋" w:cs="宋体" w:hint="eastAsia"/>
          <w:color w:val="000000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年</w:t>
      </w:r>
      <w:r>
        <w:rPr>
          <w:rFonts w:ascii="宋体" w:eastAsia="仿宋_GB2312" w:hAnsi="宋体" w:cs="宋体" w:hint="eastAsia"/>
          <w:color w:val="000000"/>
          <w:sz w:val="24"/>
          <w:szCs w:val="24"/>
          <w:u w:val="single"/>
        </w:rPr>
        <w:t> </w:t>
      </w:r>
      <w:r>
        <w:rPr>
          <w:rFonts w:ascii="仿宋_GB2312" w:eastAsia="仿宋_GB2312" w:hAnsi="仿宋" w:cs="宋体" w:hint="eastAsia"/>
          <w:color w:val="000000"/>
          <w:sz w:val="24"/>
          <w:szCs w:val="24"/>
          <w:u w:val="single"/>
        </w:rPr>
        <w:t xml:space="preserve">  </w:t>
      </w:r>
      <w:r>
        <w:rPr>
          <w:rFonts w:ascii="宋体" w:eastAsia="仿宋_GB2312" w:hAnsi="宋体" w:cs="宋体" w:hint="eastAsia"/>
          <w:color w:val="000000"/>
          <w:sz w:val="24"/>
          <w:szCs w:val="24"/>
          <w:u w:val="single"/>
        </w:rPr>
        <w:t> 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月</w:t>
      </w:r>
      <w:r>
        <w:rPr>
          <w:rFonts w:ascii="宋体" w:eastAsia="仿宋_GB2312" w:hAnsi="宋体" w:cs="宋体" w:hint="eastAsia"/>
          <w:color w:val="000000"/>
          <w:sz w:val="24"/>
          <w:szCs w:val="24"/>
          <w:u w:val="single"/>
        </w:rPr>
        <w:t> </w:t>
      </w:r>
      <w:r>
        <w:rPr>
          <w:rFonts w:ascii="仿宋_GB2312" w:eastAsia="仿宋_GB2312" w:hAnsi="仿宋" w:cs="宋体" w:hint="eastAsia"/>
          <w:color w:val="000000"/>
          <w:sz w:val="24"/>
          <w:szCs w:val="24"/>
          <w:u w:val="single"/>
        </w:rPr>
        <w:t xml:space="preserve">  </w:t>
      </w:r>
      <w:r>
        <w:rPr>
          <w:rFonts w:ascii="宋体" w:eastAsia="仿宋_GB2312" w:hAnsi="宋体" w:cs="宋体" w:hint="eastAsia"/>
          <w:color w:val="000000"/>
          <w:sz w:val="24"/>
          <w:szCs w:val="24"/>
          <w:u w:val="single"/>
        </w:rPr>
        <w:t> 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日。</w:t>
      </w:r>
    </w:p>
    <w:p w:rsidR="00582FAE" w:rsidRDefault="00582FAE" w:rsidP="00582FAE">
      <w:pPr>
        <w:spacing w:line="500" w:lineRule="exact"/>
        <w:ind w:firstLine="570"/>
        <w:rPr>
          <w:rFonts w:ascii="仿宋_GB2312" w:eastAsia="仿宋_GB2312" w:hAnsi="仿宋" w:cs="Calibri"/>
          <w:color w:val="000000"/>
          <w:sz w:val="24"/>
          <w:szCs w:val="24"/>
        </w:rPr>
      </w:pP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附件：《查封扣押（场所、设施、财物）清单》第</w:t>
      </w:r>
      <w:r>
        <w:rPr>
          <w:rFonts w:ascii="仿宋_GB2312" w:eastAsia="仿宋_GB2312" w:hAnsi="仿宋" w:cs="Calibri" w:hint="eastAsia"/>
          <w:color w:val="000000"/>
          <w:sz w:val="24"/>
          <w:szCs w:val="24"/>
          <w:u w:val="single"/>
        </w:rPr>
        <w:t xml:space="preserve">　　</w:t>
      </w:r>
      <w:proofErr w:type="gramStart"/>
      <w:r>
        <w:rPr>
          <w:rFonts w:ascii="仿宋_GB2312" w:eastAsia="仿宋_GB2312" w:hAnsi="仿宋" w:cs="Calibri" w:hint="eastAsia"/>
          <w:color w:val="000000"/>
          <w:sz w:val="24"/>
          <w:szCs w:val="24"/>
          <w:u w:val="single"/>
        </w:rPr>
        <w:t xml:space="preserve">　</w:t>
      </w:r>
      <w:proofErr w:type="gramEnd"/>
      <w:r>
        <w:rPr>
          <w:rFonts w:ascii="仿宋_GB2312" w:eastAsia="仿宋_GB2312" w:hAnsi="仿宋" w:cs="Calibri" w:hint="eastAsia"/>
          <w:color w:val="000000"/>
          <w:sz w:val="24"/>
          <w:szCs w:val="24"/>
        </w:rPr>
        <w:t>号</w:t>
      </w:r>
    </w:p>
    <w:p w:rsidR="00582FAE" w:rsidRDefault="00582FAE" w:rsidP="00582FAE">
      <w:pPr>
        <w:spacing w:line="500" w:lineRule="exact"/>
        <w:ind w:firstLine="570"/>
        <w:rPr>
          <w:rFonts w:ascii="仿宋_GB2312" w:eastAsia="仿宋_GB2312" w:hAnsi="仿宋" w:cs="Calibri"/>
          <w:color w:val="000000"/>
          <w:sz w:val="24"/>
          <w:szCs w:val="24"/>
        </w:rPr>
      </w:pPr>
    </w:p>
    <w:p w:rsidR="00582FAE" w:rsidRDefault="00582FAE" w:rsidP="00582FAE">
      <w:pPr>
        <w:spacing w:line="500" w:lineRule="exact"/>
        <w:ind w:firstLine="570"/>
        <w:rPr>
          <w:rFonts w:ascii="仿宋_GB2312" w:eastAsia="仿宋_GB2312" w:hAnsi="仿宋" w:cs="Calibri"/>
          <w:color w:val="000000"/>
          <w:sz w:val="24"/>
          <w:szCs w:val="24"/>
        </w:rPr>
      </w:pP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如果不服本决定，</w:t>
      </w:r>
      <w:r>
        <w:rPr>
          <w:rFonts w:ascii="仿宋_GB2312" w:eastAsia="仿宋_GB2312" w:hAnsi="微软雅黑" w:cs="宋体" w:hint="eastAsia"/>
          <w:sz w:val="24"/>
          <w:szCs w:val="24"/>
        </w:rPr>
        <w:t>你（单位）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可以依法在60日内向</w:t>
      </w:r>
      <w:r>
        <w:rPr>
          <w:rFonts w:ascii="宋体" w:eastAsia="仿宋_GB2312" w:hAnsi="宋体" w:cs="宋体" w:hint="eastAsia"/>
          <w:color w:val="000000"/>
          <w:sz w:val="24"/>
          <w:szCs w:val="24"/>
          <w:u w:val="single"/>
        </w:rPr>
        <w:t>    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Calibri" w:hint="eastAsia"/>
          <w:color w:val="000000"/>
          <w:sz w:val="24"/>
          <w:szCs w:val="24"/>
          <w:u w:val="single"/>
        </w:rPr>
        <w:t xml:space="preserve">　　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人民政府或者</w:t>
      </w:r>
      <w:r>
        <w:rPr>
          <w:rFonts w:ascii="宋体" w:eastAsia="仿宋_GB2312" w:hAnsi="宋体" w:cs="宋体" w:hint="eastAsia"/>
          <w:color w:val="000000"/>
          <w:sz w:val="24"/>
          <w:szCs w:val="24"/>
          <w:u w:val="single"/>
        </w:rPr>
        <w:t> 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  <w:u w:val="single"/>
        </w:rPr>
        <w:t xml:space="preserve"> </w:t>
      </w:r>
      <w:proofErr w:type="gramStart"/>
      <w:r>
        <w:rPr>
          <w:rFonts w:ascii="仿宋_GB2312" w:eastAsia="仿宋_GB2312" w:hAnsi="仿宋" w:cs="Calibri" w:hint="eastAsia"/>
          <w:color w:val="000000"/>
          <w:sz w:val="24"/>
          <w:szCs w:val="24"/>
          <w:u w:val="single"/>
        </w:rPr>
        <w:t xml:space="preserve">　　　　　</w:t>
      </w:r>
      <w:proofErr w:type="gramEnd"/>
      <w:r>
        <w:rPr>
          <w:rFonts w:ascii="仿宋_GB2312" w:eastAsia="仿宋_GB2312" w:hAnsi="仿宋" w:cs="Calibri" w:hint="eastAsia"/>
          <w:color w:val="000000"/>
          <w:sz w:val="24"/>
          <w:szCs w:val="24"/>
        </w:rPr>
        <w:t>申请行政复议，或者在6个月内依法向</w:t>
      </w:r>
      <w:r>
        <w:rPr>
          <w:rFonts w:ascii="宋体" w:eastAsia="仿宋_GB2312" w:hAnsi="宋体" w:cs="宋体" w:hint="eastAsia"/>
          <w:color w:val="000000"/>
          <w:sz w:val="24"/>
          <w:szCs w:val="24"/>
          <w:u w:val="single"/>
        </w:rPr>
        <w:t>      </w:t>
      </w:r>
      <w:r>
        <w:rPr>
          <w:rFonts w:ascii="仿宋_GB2312" w:eastAsia="仿宋_GB2312" w:hAnsi="仿宋" w:cs="仿宋" w:hint="eastAsia"/>
          <w:color w:val="000000"/>
          <w:kern w:val="0"/>
          <w:sz w:val="24"/>
          <w:szCs w:val="24"/>
          <w:u w:val="single"/>
        </w:rPr>
        <w:t xml:space="preserve"> </w:t>
      </w:r>
      <w:r>
        <w:rPr>
          <w:rFonts w:ascii="仿宋_GB2312" w:eastAsia="仿宋_GB2312" w:hAnsi="仿宋" w:cs="Calibri" w:hint="eastAsia"/>
          <w:color w:val="000000"/>
          <w:sz w:val="24"/>
          <w:szCs w:val="24"/>
          <w:u w:val="single"/>
        </w:rPr>
        <w:t xml:space="preserve">　</w: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人民法院提起行政诉讼，但本决定不停止执行，法律另有规定的除外。</w:t>
      </w:r>
    </w:p>
    <w:p w:rsidR="00582FAE" w:rsidRDefault="00582FAE" w:rsidP="00582FAE">
      <w:pPr>
        <w:spacing w:line="500" w:lineRule="exact"/>
        <w:rPr>
          <w:rFonts w:ascii="仿宋_GB2312" w:eastAsia="仿宋_GB2312" w:hAnsi="仿宋" w:cs="Calibri"/>
          <w:color w:val="000000"/>
          <w:sz w:val="24"/>
          <w:szCs w:val="24"/>
        </w:rPr>
      </w:pPr>
    </w:p>
    <w:p w:rsidR="00582FAE" w:rsidRDefault="00582FAE" w:rsidP="00582FAE">
      <w:pPr>
        <w:spacing w:line="500" w:lineRule="exact"/>
        <w:rPr>
          <w:rFonts w:ascii="仿宋_GB2312" w:eastAsia="仿宋_GB2312" w:hAnsi="仿宋" w:cs="Calibri"/>
          <w:color w:val="000000"/>
          <w:sz w:val="24"/>
          <w:szCs w:val="24"/>
        </w:rPr>
      </w:pPr>
    </w:p>
    <w:p w:rsidR="00582FAE" w:rsidRDefault="00582FAE" w:rsidP="00582FAE">
      <w:pPr>
        <w:spacing w:line="500" w:lineRule="exact"/>
        <w:rPr>
          <w:rFonts w:ascii="仿宋_GB2312" w:eastAsia="仿宋_GB2312" w:hAnsi="仿宋" w:cs="Calibri"/>
          <w:color w:val="000000"/>
          <w:sz w:val="24"/>
          <w:szCs w:val="24"/>
        </w:rPr>
      </w:pPr>
    </w:p>
    <w:p w:rsidR="00582FAE" w:rsidRDefault="00582FAE" w:rsidP="00582FAE">
      <w:pPr>
        <w:pStyle w:val="-1"/>
        <w:ind w:firstLine="420"/>
      </w:pPr>
    </w:p>
    <w:p w:rsidR="00582FAE" w:rsidRPr="00582FAE" w:rsidRDefault="00582FAE" w:rsidP="00582FAE"/>
    <w:p w:rsidR="00582FAE" w:rsidRDefault="00582FAE" w:rsidP="00582FAE">
      <w:pPr>
        <w:spacing w:line="500" w:lineRule="exact"/>
        <w:rPr>
          <w:rFonts w:ascii="仿宋_GB2312" w:eastAsia="仿宋_GB2312" w:hAnsi="仿宋" w:cs="Calibri"/>
          <w:color w:val="000000"/>
          <w:sz w:val="24"/>
          <w:szCs w:val="24"/>
        </w:rPr>
      </w:pPr>
    </w:p>
    <w:p w:rsidR="00582FAE" w:rsidRDefault="00582FAE" w:rsidP="00582FAE">
      <w:pPr>
        <w:pStyle w:val="-1"/>
        <w:ind w:firstLine="420"/>
      </w:pPr>
    </w:p>
    <w:p w:rsidR="00582FAE" w:rsidRDefault="00582FAE" w:rsidP="00582FAE">
      <w:pPr>
        <w:spacing w:line="500" w:lineRule="exact"/>
        <w:ind w:firstLine="570"/>
        <w:rPr>
          <w:rFonts w:ascii="仿宋_GB2312" w:eastAsia="仿宋_GB2312" w:hAnsi="仿宋" w:cs="Calibri"/>
          <w:color w:val="000000"/>
          <w:sz w:val="24"/>
          <w:szCs w:val="24"/>
        </w:rPr>
      </w:pPr>
      <w:r>
        <w:rPr>
          <w:rFonts w:ascii="仿宋_GB2312" w:eastAsia="仿宋_GB2312" w:hAnsi="仿宋" w:cs="Calibri" w:hint="eastAsia"/>
          <w:color w:val="000000"/>
          <w:sz w:val="24"/>
          <w:szCs w:val="24"/>
        </w:rPr>
        <w:t xml:space="preserve">　　　　　　　　　　　　　                   应急管理部门（印章）</w:t>
      </w:r>
    </w:p>
    <w:p w:rsidR="00582FAE" w:rsidRDefault="00582FAE" w:rsidP="00582FAE">
      <w:pPr>
        <w:spacing w:line="500" w:lineRule="exact"/>
        <w:ind w:firstLine="570"/>
        <w:rPr>
          <w:rFonts w:ascii="仿宋_GB2312" w:eastAsia="仿宋_GB2312" w:hAnsi="仿宋" w:cs="Calibri"/>
          <w:color w:val="000000"/>
          <w:sz w:val="24"/>
          <w:szCs w:val="24"/>
        </w:rPr>
      </w:pPr>
      <w:r>
        <w:rPr>
          <w:rFonts w:ascii="仿宋_GB2312" w:eastAsia="仿宋_GB2312" w:hAnsi="仿宋" w:cs="Calibri" w:hint="eastAsia"/>
          <w:color w:val="000000"/>
          <w:sz w:val="24"/>
          <w:szCs w:val="24"/>
        </w:rPr>
        <w:t xml:space="preserve">　　　　　　　　　　　　　　　     　　           年  月  日</w:t>
      </w:r>
    </w:p>
    <w:p w:rsidR="00582FAE" w:rsidRDefault="00582FAE" w:rsidP="00582FAE">
      <w:pPr>
        <w:spacing w:line="500" w:lineRule="exact"/>
        <w:ind w:firstLineChars="100" w:firstLine="240"/>
        <w:rPr>
          <w:rFonts w:ascii="仿宋_GB2312" w:eastAsia="仿宋_GB2312" w:hAnsi="仿宋" w:cs="Calibri"/>
          <w:color w:val="000000"/>
          <w:sz w:val="24"/>
          <w:szCs w:val="24"/>
        </w:rPr>
      </w:pPr>
      <w:r>
        <w:rPr>
          <w:rFonts w:ascii="仿宋_GB2312" w:eastAsia="仿宋_GB2312" w:hAnsi="仿宋" w:cs="Calibri" w:hint="eastAsia"/>
          <w:color w:val="000000"/>
          <w:sz w:val="24"/>
          <w:szCs w:val="24"/>
        </w:rPr>
        <w:t xml:space="preserve">   </w:t>
      </w:r>
    </w:p>
    <w:p w:rsidR="00582FAE" w:rsidRDefault="00582FAE" w:rsidP="00582FAE">
      <w:pPr>
        <w:spacing w:line="500" w:lineRule="exact"/>
        <w:ind w:firstLineChars="100" w:firstLine="240"/>
        <w:rPr>
          <w:rFonts w:ascii="仿宋_GB2312" w:eastAsia="仿宋_GB2312" w:hAnsi="仿宋" w:cs="Calibri"/>
          <w:b/>
          <w:color w:val="000000"/>
          <w:sz w:val="24"/>
          <w:szCs w:val="24"/>
        </w:rPr>
      </w:pPr>
      <w:r>
        <w:rPr>
          <w:rFonts w:ascii="仿宋_GB2312" w:eastAsia="仿宋_GB2312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17145" t="11430" r="11430" b="1714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2D095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" strokeweight="1.5pt"/>
            </w:pict>
          </mc:Fallback>
        </mc:AlternateContent>
      </w:r>
      <w:r>
        <w:rPr>
          <w:rFonts w:ascii="仿宋_GB2312" w:eastAsia="仿宋_GB2312" w:hAnsi="仿宋" w:cs="Calibri" w:hint="eastAsia"/>
          <w:color w:val="000000"/>
          <w:sz w:val="24"/>
          <w:szCs w:val="24"/>
        </w:rPr>
        <w:t>本文书一式两份：一份由应急管理部门备案，一份交当事人。</w:t>
      </w:r>
    </w:p>
    <w:p w:rsidR="000D7FA1" w:rsidRPr="00582FAE" w:rsidRDefault="000D7FA1"/>
    <w:sectPr w:rsidR="000D7FA1" w:rsidRPr="00582FAE" w:rsidSect="00CF3FB6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A2F" w:rsidRDefault="00AB1A2F" w:rsidP="00582FAE">
      <w:r>
        <w:separator/>
      </w:r>
    </w:p>
  </w:endnote>
  <w:endnote w:type="continuationSeparator" w:id="0">
    <w:p w:rsidR="00AB1A2F" w:rsidRDefault="00AB1A2F" w:rsidP="0058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A2F" w:rsidRDefault="00AB1A2F" w:rsidP="00582FAE">
      <w:r>
        <w:separator/>
      </w:r>
    </w:p>
  </w:footnote>
  <w:footnote w:type="continuationSeparator" w:id="0">
    <w:p w:rsidR="00AB1A2F" w:rsidRDefault="00AB1A2F" w:rsidP="00582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FA1"/>
    <w:rsid w:val="000D7FA1"/>
    <w:rsid w:val="003B6A07"/>
    <w:rsid w:val="00582FAE"/>
    <w:rsid w:val="00AB1A2F"/>
    <w:rsid w:val="00CF3FB6"/>
    <w:rsid w:val="39FB238B"/>
    <w:rsid w:val="4A0B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582F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82FAE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582F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82FAE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CF3FB6"/>
    <w:rPr>
      <w:sz w:val="18"/>
      <w:szCs w:val="18"/>
    </w:rPr>
  </w:style>
  <w:style w:type="character" w:customStyle="1" w:styleId="a8">
    <w:name w:val="批注框文本 字符"/>
    <w:basedOn w:val="a0"/>
    <w:link w:val="a7"/>
    <w:rsid w:val="00CF3FB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dcterms:created xsi:type="dcterms:W3CDTF">2014-10-29T12:08:00Z</dcterms:created>
  <dcterms:modified xsi:type="dcterms:W3CDTF">2020-04-20T07:13:00Z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